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0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729"/>
      </w:tblGrid>
      <w:tr w:rsidR="00DE2E9C" w:rsidRPr="00DE2E9C" w:rsidTr="00DE2E9C">
        <w:trPr>
          <w:tblCellSpacing w:w="0" w:type="dxa"/>
          <w:jc w:val="center"/>
        </w:trPr>
        <w:tc>
          <w:tcPr>
            <w:tcW w:w="6" w:type="dxa"/>
            <w:shd w:val="clear" w:color="auto" w:fill="FFFFFF"/>
            <w:vAlign w:val="center"/>
            <w:hideMark/>
          </w:tcPr>
          <w:p w:rsidR="00DE2E9C" w:rsidRPr="00793341" w:rsidRDefault="00DE2E9C" w:rsidP="00DE2E9C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 w:rsidRPr="00793341">
              <w:rPr>
                <w:rFonts w:ascii="Book Antiqua" w:hAnsi="Book Antiqua"/>
                <w:b/>
                <w:sz w:val="32"/>
                <w:szCs w:val="32"/>
              </w:rPr>
              <w:t>Shareholding Pattern</w:t>
            </w:r>
          </w:p>
          <w:p w:rsidR="00DE2E9C" w:rsidRDefault="00DE2E9C" w:rsidP="00DE2E9C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 w:rsidRPr="00793341">
              <w:rPr>
                <w:rFonts w:ascii="Book Antiqua" w:hAnsi="Book Antiqua"/>
                <w:b/>
                <w:sz w:val="32"/>
                <w:szCs w:val="32"/>
              </w:rPr>
              <w:t>Shekhawati Poly-Yarn Limited</w:t>
            </w:r>
          </w:p>
          <w:p w:rsidR="00DE2E9C" w:rsidRPr="00793341" w:rsidRDefault="00DC5D39" w:rsidP="00DE2E9C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>
              <w:rPr>
                <w:rFonts w:ascii="Book Antiqua" w:hAnsi="Book Antiqua"/>
                <w:b/>
                <w:sz w:val="32"/>
                <w:szCs w:val="32"/>
              </w:rPr>
              <w:t>Quarter Ending :   31.03</w:t>
            </w:r>
            <w:r w:rsidR="00DE2E9C" w:rsidRPr="00793341">
              <w:rPr>
                <w:rFonts w:ascii="Book Antiqua" w:hAnsi="Book Antiqua"/>
                <w:b/>
                <w:sz w:val="32"/>
                <w:szCs w:val="32"/>
              </w:rPr>
              <w:t>.201</w:t>
            </w:r>
            <w:r>
              <w:rPr>
                <w:rFonts w:ascii="Book Antiqua" w:hAnsi="Book Antiqua"/>
                <w:b/>
                <w:sz w:val="32"/>
                <w:szCs w:val="32"/>
              </w:rPr>
              <w:t>6</w:t>
            </w:r>
          </w:p>
          <w:p w:rsidR="00DE2E9C" w:rsidRPr="00DE2E9C" w:rsidRDefault="00DE2E9C" w:rsidP="00DE2E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DE2E9C" w:rsidRPr="00DE2E9C" w:rsidTr="00DE2E9C">
        <w:trPr>
          <w:trHeight w:val="75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E2E9C" w:rsidRPr="00DE2E9C" w:rsidRDefault="00DE2E9C" w:rsidP="00DE2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18"/>
              </w:rPr>
            </w:pPr>
          </w:p>
        </w:tc>
      </w:tr>
      <w:tr w:rsidR="00DE2E9C" w:rsidRPr="00DE2E9C" w:rsidTr="00DE2E9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15729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729"/>
            </w:tblGrid>
            <w:tr w:rsidR="00DE2E9C" w:rsidRPr="00DE2E9C" w:rsidTr="00DE2E9C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D6D6D6"/>
                  <w:vAlign w:val="center"/>
                  <w:hideMark/>
                </w:tcPr>
                <w:p w:rsidR="00DE2E9C" w:rsidRPr="00DE2E9C" w:rsidRDefault="00DE2E9C" w:rsidP="00DE2E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E2E9C" w:rsidRPr="00DE2E9C" w:rsidTr="00DE2E9C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D6D6D6"/>
                  <w:vAlign w:val="center"/>
                  <w:hideMark/>
                </w:tcPr>
                <w:tbl>
                  <w:tblPr>
                    <w:tblW w:w="11994" w:type="dxa"/>
                    <w:jc w:val="center"/>
                    <w:tblCellSpacing w:w="7" w:type="dxa"/>
                    <w:tblInd w:w="3735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/>
                  </w:tblPr>
                  <w:tblGrid>
                    <w:gridCol w:w="1292"/>
                    <w:gridCol w:w="1362"/>
                    <w:gridCol w:w="1257"/>
                    <w:gridCol w:w="1235"/>
                    <w:gridCol w:w="2606"/>
                    <w:gridCol w:w="2610"/>
                    <w:gridCol w:w="46"/>
                    <w:gridCol w:w="1586"/>
                  </w:tblGrid>
                  <w:tr w:rsidR="00DE2E9C" w:rsidRPr="00DE2E9C" w:rsidTr="00DE2E9C">
                    <w:trPr>
                      <w:trHeight w:val="207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Merge w:val="restart"/>
                        <w:shd w:val="clear" w:color="auto" w:fill="016091"/>
                        <w:tcMar>
                          <w:top w:w="60" w:type="dxa"/>
                          <w:left w:w="150" w:type="dxa"/>
                          <w:bottom w:w="60" w:type="dxa"/>
                          <w:right w:w="150" w:type="dxa"/>
                        </w:tcMar>
                        <w:vAlign w:val="center"/>
                        <w:hideMark/>
                      </w:tcPr>
                      <w:p w:rsidR="00DE2E9C" w:rsidRPr="00DE2E9C" w:rsidRDefault="00DE2E9C" w:rsidP="00DE2E9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</w:pPr>
                        <w:r w:rsidRPr="00DE2E9C"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  <w:t>Category of shareholder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shd w:val="clear" w:color="auto" w:fill="016091"/>
                        <w:tcMar>
                          <w:top w:w="60" w:type="dxa"/>
                          <w:left w:w="150" w:type="dxa"/>
                          <w:bottom w:w="60" w:type="dxa"/>
                          <w:right w:w="150" w:type="dxa"/>
                        </w:tcMar>
                        <w:vAlign w:val="center"/>
                        <w:hideMark/>
                      </w:tcPr>
                      <w:p w:rsidR="00DE2E9C" w:rsidRPr="00DE2E9C" w:rsidRDefault="00DE2E9C" w:rsidP="00DE2E9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</w:pPr>
                        <w:r w:rsidRPr="00DE2E9C"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  <w:t>Nos. of shareholders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shd w:val="clear" w:color="auto" w:fill="016091"/>
                        <w:tcMar>
                          <w:top w:w="60" w:type="dxa"/>
                          <w:left w:w="150" w:type="dxa"/>
                          <w:bottom w:w="60" w:type="dxa"/>
                          <w:right w:w="150" w:type="dxa"/>
                        </w:tcMar>
                        <w:vAlign w:val="center"/>
                        <w:hideMark/>
                      </w:tcPr>
                      <w:p w:rsidR="00DE2E9C" w:rsidRPr="00DE2E9C" w:rsidRDefault="00DE2E9C" w:rsidP="00DE2E9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</w:pPr>
                        <w:r w:rsidRPr="00DE2E9C"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  <w:t>No. of fully paid up equity shares held</w:t>
                        </w:r>
                      </w:p>
                    </w:tc>
                    <w:tc>
                      <w:tcPr>
                        <w:tcW w:w="1201" w:type="dxa"/>
                        <w:vMerge w:val="restart"/>
                        <w:shd w:val="clear" w:color="auto" w:fill="016091"/>
                        <w:tcMar>
                          <w:top w:w="60" w:type="dxa"/>
                          <w:left w:w="150" w:type="dxa"/>
                          <w:bottom w:w="60" w:type="dxa"/>
                          <w:right w:w="150" w:type="dxa"/>
                        </w:tcMar>
                        <w:vAlign w:val="center"/>
                        <w:hideMark/>
                      </w:tcPr>
                      <w:p w:rsidR="00DE2E9C" w:rsidRPr="00DE2E9C" w:rsidRDefault="00DE2E9C" w:rsidP="00DE2E9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</w:pPr>
                        <w:r w:rsidRPr="00DE2E9C"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  <w:t>Total nos. shares held</w:t>
                        </w:r>
                      </w:p>
                    </w:tc>
                    <w:tc>
                      <w:tcPr>
                        <w:tcW w:w="2592" w:type="dxa"/>
                        <w:vMerge w:val="restart"/>
                        <w:shd w:val="clear" w:color="auto" w:fill="016091"/>
                        <w:tcMar>
                          <w:top w:w="60" w:type="dxa"/>
                          <w:left w:w="150" w:type="dxa"/>
                          <w:bottom w:w="60" w:type="dxa"/>
                          <w:right w:w="150" w:type="dxa"/>
                        </w:tcMar>
                        <w:vAlign w:val="center"/>
                        <w:hideMark/>
                      </w:tcPr>
                      <w:p w:rsidR="00DE2E9C" w:rsidRPr="00DE2E9C" w:rsidRDefault="00DE2E9C" w:rsidP="00DE2E9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</w:pPr>
                        <w:r w:rsidRPr="00DE2E9C"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  <w:t>Shareholding as a % of total no. of shares (calculated as per SCRR, 1957)As a % of (A+B+C2)</w:t>
                        </w:r>
                      </w:p>
                    </w:tc>
                    <w:tc>
                      <w:tcPr>
                        <w:tcW w:w="2596" w:type="dxa"/>
                        <w:vMerge w:val="restart"/>
                        <w:shd w:val="clear" w:color="auto" w:fill="016091"/>
                        <w:tcMar>
                          <w:top w:w="60" w:type="dxa"/>
                          <w:left w:w="150" w:type="dxa"/>
                          <w:bottom w:w="60" w:type="dxa"/>
                          <w:right w:w="150" w:type="dxa"/>
                        </w:tcMar>
                        <w:vAlign w:val="center"/>
                        <w:hideMark/>
                      </w:tcPr>
                      <w:p w:rsidR="00DE2E9C" w:rsidRPr="00DE2E9C" w:rsidRDefault="00DE2E9C" w:rsidP="00DE2E9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</w:pPr>
                        <w:r w:rsidRPr="00DE2E9C"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  <w:t>No. of Shares Underlying</w:t>
                        </w:r>
                        <w:r w:rsidR="002B7BBB"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  <w:t xml:space="preserve"> </w:t>
                        </w:r>
                        <w:r w:rsidRPr="00DE2E9C"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  <w:t>Outstanding convertible securities (including Warrants)</w:t>
                        </w:r>
                      </w:p>
                    </w:tc>
                    <w:tc>
                      <w:tcPr>
                        <w:tcW w:w="1611" w:type="dxa"/>
                        <w:gridSpan w:val="2"/>
                        <w:vMerge w:val="restart"/>
                        <w:shd w:val="clear" w:color="auto" w:fill="016091"/>
                        <w:tcMar>
                          <w:top w:w="60" w:type="dxa"/>
                          <w:left w:w="150" w:type="dxa"/>
                          <w:bottom w:w="60" w:type="dxa"/>
                          <w:right w:w="150" w:type="dxa"/>
                        </w:tcMar>
                        <w:vAlign w:val="center"/>
                        <w:hideMark/>
                      </w:tcPr>
                      <w:p w:rsidR="00DE2E9C" w:rsidRPr="00DE2E9C" w:rsidRDefault="00DE2E9C" w:rsidP="00DE2E9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</w:pPr>
                        <w:r w:rsidRPr="00DE2E9C"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  <w:t>Number of equity shares held in dematerialized form</w:t>
                        </w:r>
                      </w:p>
                    </w:tc>
                  </w:tr>
                  <w:tr w:rsidR="00DE2E9C" w:rsidRPr="00DE2E9C" w:rsidTr="00DE2E9C">
                    <w:trPr>
                      <w:trHeight w:val="207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DE2E9C" w:rsidRPr="00DE2E9C" w:rsidRDefault="00DE2E9C" w:rsidP="00DE2E9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DE2E9C" w:rsidRPr="00DE2E9C" w:rsidRDefault="00DE2E9C" w:rsidP="00DE2E9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DE2E9C" w:rsidRPr="00DE2E9C" w:rsidRDefault="00DE2E9C" w:rsidP="00DE2E9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01" w:type="dxa"/>
                        <w:vMerge/>
                        <w:vAlign w:val="center"/>
                        <w:hideMark/>
                      </w:tcPr>
                      <w:p w:rsidR="00DE2E9C" w:rsidRPr="00DE2E9C" w:rsidRDefault="00DE2E9C" w:rsidP="00DE2E9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92" w:type="dxa"/>
                        <w:vMerge/>
                        <w:vAlign w:val="center"/>
                        <w:hideMark/>
                      </w:tcPr>
                      <w:p w:rsidR="00DE2E9C" w:rsidRPr="00DE2E9C" w:rsidRDefault="00DE2E9C" w:rsidP="00DE2E9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96" w:type="dxa"/>
                        <w:vMerge/>
                        <w:vAlign w:val="center"/>
                        <w:hideMark/>
                      </w:tcPr>
                      <w:p w:rsidR="00DE2E9C" w:rsidRPr="00DE2E9C" w:rsidRDefault="00DE2E9C" w:rsidP="00DE2E9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11" w:type="dxa"/>
                        <w:gridSpan w:val="2"/>
                        <w:vMerge/>
                        <w:vAlign w:val="center"/>
                        <w:hideMark/>
                      </w:tcPr>
                      <w:p w:rsidR="00DE2E9C" w:rsidRPr="00DE2E9C" w:rsidRDefault="00DE2E9C" w:rsidP="00DE2E9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DE2E9C" w:rsidRPr="00DE2E9C" w:rsidTr="00DE2E9C">
                    <w:trPr>
                      <w:trHeight w:val="207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DE2E9C" w:rsidRPr="00DE2E9C" w:rsidRDefault="00DE2E9C" w:rsidP="00DE2E9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DE2E9C" w:rsidRPr="00DE2E9C" w:rsidRDefault="00DE2E9C" w:rsidP="00DE2E9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DE2E9C" w:rsidRPr="00DE2E9C" w:rsidRDefault="00DE2E9C" w:rsidP="00DE2E9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01" w:type="dxa"/>
                        <w:vMerge/>
                        <w:vAlign w:val="center"/>
                        <w:hideMark/>
                      </w:tcPr>
                      <w:p w:rsidR="00DE2E9C" w:rsidRPr="00DE2E9C" w:rsidRDefault="00DE2E9C" w:rsidP="00DE2E9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92" w:type="dxa"/>
                        <w:vMerge/>
                        <w:vAlign w:val="center"/>
                        <w:hideMark/>
                      </w:tcPr>
                      <w:p w:rsidR="00DE2E9C" w:rsidRPr="00DE2E9C" w:rsidRDefault="00DE2E9C" w:rsidP="00DE2E9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96" w:type="dxa"/>
                        <w:vMerge/>
                        <w:vAlign w:val="center"/>
                        <w:hideMark/>
                      </w:tcPr>
                      <w:p w:rsidR="00DE2E9C" w:rsidRPr="00DE2E9C" w:rsidRDefault="00DE2E9C" w:rsidP="00DE2E9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11" w:type="dxa"/>
                        <w:gridSpan w:val="2"/>
                        <w:vMerge/>
                        <w:vAlign w:val="center"/>
                        <w:hideMark/>
                      </w:tcPr>
                      <w:p w:rsidR="00DE2E9C" w:rsidRPr="00DE2E9C" w:rsidRDefault="00DE2E9C" w:rsidP="00DE2E9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DE2E9C" w:rsidRPr="00DE2E9C" w:rsidTr="00DE2E9C">
                    <w:trPr>
                      <w:trHeight w:val="45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60" w:type="dxa"/>
                          <w:left w:w="75" w:type="dxa"/>
                          <w:bottom w:w="60" w:type="dxa"/>
                          <w:right w:w="75" w:type="dxa"/>
                        </w:tcMar>
                        <w:vAlign w:val="center"/>
                        <w:hideMark/>
                      </w:tcPr>
                      <w:p w:rsidR="00DE2E9C" w:rsidRPr="00DE2E9C" w:rsidRDefault="00DE2E9C" w:rsidP="00DE2E9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DE2E9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(A) Promoter &amp; Promoter Group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75" w:type="dxa"/>
                        </w:tcMar>
                        <w:vAlign w:val="center"/>
                        <w:hideMark/>
                      </w:tcPr>
                      <w:p w:rsidR="00DE2E9C" w:rsidRPr="00DE2E9C" w:rsidRDefault="00DE2E9C" w:rsidP="00DE2E9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DE2E9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60" w:type="dxa"/>
                          <w:left w:w="75" w:type="dxa"/>
                          <w:bottom w:w="60" w:type="dxa"/>
                          <w:right w:w="75" w:type="dxa"/>
                        </w:tcMar>
                        <w:vAlign w:val="center"/>
                        <w:hideMark/>
                      </w:tcPr>
                      <w:p w:rsidR="00DE2E9C" w:rsidRPr="00DE2E9C" w:rsidRDefault="006A10A6" w:rsidP="00DE2E9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14,37,61,837</w:t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60" w:type="dxa"/>
                          <w:left w:w="75" w:type="dxa"/>
                          <w:bottom w:w="60" w:type="dxa"/>
                          <w:right w:w="75" w:type="dxa"/>
                        </w:tcMar>
                        <w:vAlign w:val="center"/>
                        <w:hideMark/>
                      </w:tcPr>
                      <w:p w:rsidR="00DE2E9C" w:rsidRPr="00DE2E9C" w:rsidRDefault="006A10A6" w:rsidP="00DE2E9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14,37,61,837</w:t>
                        </w:r>
                      </w:p>
                    </w:tc>
                    <w:tc>
                      <w:tcPr>
                        <w:tcW w:w="25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60" w:type="dxa"/>
                          <w:left w:w="75" w:type="dxa"/>
                          <w:bottom w:w="60" w:type="dxa"/>
                          <w:right w:w="75" w:type="dxa"/>
                        </w:tcMar>
                        <w:vAlign w:val="center"/>
                        <w:hideMark/>
                      </w:tcPr>
                      <w:p w:rsidR="00DE2E9C" w:rsidRPr="00DE2E9C" w:rsidRDefault="006A10A6" w:rsidP="00DE2E9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47.93</w:t>
                        </w:r>
                      </w:p>
                    </w:tc>
                    <w:tc>
                      <w:tcPr>
                        <w:tcW w:w="264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60" w:type="dxa"/>
                          <w:left w:w="75" w:type="dxa"/>
                          <w:bottom w:w="60" w:type="dxa"/>
                          <w:right w:w="75" w:type="dxa"/>
                        </w:tcMar>
                        <w:vAlign w:val="center"/>
                        <w:hideMark/>
                      </w:tcPr>
                      <w:p w:rsidR="00DE2E9C" w:rsidRPr="00DE2E9C" w:rsidRDefault="006A10A6" w:rsidP="00DE2E9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5,77,80,653</w:t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60" w:type="dxa"/>
                          <w:left w:w="75" w:type="dxa"/>
                          <w:bottom w:w="60" w:type="dxa"/>
                          <w:right w:w="75" w:type="dxa"/>
                        </w:tcMar>
                        <w:vAlign w:val="center"/>
                        <w:hideMark/>
                      </w:tcPr>
                      <w:p w:rsidR="00DE2E9C" w:rsidRPr="00DE2E9C" w:rsidRDefault="006A10A6" w:rsidP="00DE2E9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11,77,61,837</w:t>
                        </w:r>
                      </w:p>
                    </w:tc>
                  </w:tr>
                  <w:tr w:rsidR="00DE2E9C" w:rsidRPr="00DE2E9C" w:rsidTr="00DE2E9C">
                    <w:trPr>
                      <w:trHeight w:val="45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60" w:type="dxa"/>
                          <w:left w:w="75" w:type="dxa"/>
                          <w:bottom w:w="60" w:type="dxa"/>
                          <w:right w:w="75" w:type="dxa"/>
                        </w:tcMar>
                        <w:vAlign w:val="center"/>
                        <w:hideMark/>
                      </w:tcPr>
                      <w:p w:rsidR="00DE2E9C" w:rsidRPr="00DE2E9C" w:rsidRDefault="00DE2E9C" w:rsidP="00DE2E9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DE2E9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(B) Public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75" w:type="dxa"/>
                        </w:tcMar>
                        <w:vAlign w:val="center"/>
                        <w:hideMark/>
                      </w:tcPr>
                      <w:p w:rsidR="00DE2E9C" w:rsidRPr="00DE2E9C" w:rsidRDefault="006A10A6" w:rsidP="00DE2E9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4120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60" w:type="dxa"/>
                          <w:left w:w="75" w:type="dxa"/>
                          <w:bottom w:w="60" w:type="dxa"/>
                          <w:right w:w="75" w:type="dxa"/>
                        </w:tcMar>
                        <w:vAlign w:val="center"/>
                        <w:hideMark/>
                      </w:tcPr>
                      <w:p w:rsidR="00DE2E9C" w:rsidRPr="00DE2E9C" w:rsidRDefault="006A10A6" w:rsidP="00DE2E9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15,61,84,127</w:t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60" w:type="dxa"/>
                          <w:left w:w="75" w:type="dxa"/>
                          <w:bottom w:w="60" w:type="dxa"/>
                          <w:right w:w="75" w:type="dxa"/>
                        </w:tcMar>
                        <w:vAlign w:val="center"/>
                        <w:hideMark/>
                      </w:tcPr>
                      <w:p w:rsidR="00DE2E9C" w:rsidRPr="00DE2E9C" w:rsidRDefault="006A10A6" w:rsidP="00DE2E9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15,61,84,127</w:t>
                        </w:r>
                      </w:p>
                    </w:tc>
                    <w:tc>
                      <w:tcPr>
                        <w:tcW w:w="25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60" w:type="dxa"/>
                          <w:left w:w="75" w:type="dxa"/>
                          <w:bottom w:w="60" w:type="dxa"/>
                          <w:right w:w="75" w:type="dxa"/>
                        </w:tcMar>
                        <w:vAlign w:val="center"/>
                        <w:hideMark/>
                      </w:tcPr>
                      <w:p w:rsidR="00DE2E9C" w:rsidRPr="00DE2E9C" w:rsidRDefault="006A10A6" w:rsidP="00DE2E9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52.07</w:t>
                        </w:r>
                      </w:p>
                    </w:tc>
                    <w:tc>
                      <w:tcPr>
                        <w:tcW w:w="264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60" w:type="dxa"/>
                          <w:left w:w="75" w:type="dxa"/>
                          <w:bottom w:w="60" w:type="dxa"/>
                          <w:right w:w="75" w:type="dxa"/>
                        </w:tcMar>
                        <w:vAlign w:val="center"/>
                        <w:hideMark/>
                      </w:tcPr>
                      <w:p w:rsidR="00DE2E9C" w:rsidRPr="00DE2E9C" w:rsidRDefault="006A10A6" w:rsidP="00DE2E9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4,22,73,383</w:t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60" w:type="dxa"/>
                          <w:left w:w="75" w:type="dxa"/>
                          <w:bottom w:w="60" w:type="dxa"/>
                          <w:right w:w="75" w:type="dxa"/>
                        </w:tcMar>
                        <w:vAlign w:val="center"/>
                        <w:hideMark/>
                      </w:tcPr>
                      <w:p w:rsidR="00DE2E9C" w:rsidRPr="00DE2E9C" w:rsidRDefault="006A10A6" w:rsidP="00DE2E9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15,61,82,803</w:t>
                        </w:r>
                      </w:p>
                    </w:tc>
                  </w:tr>
                  <w:tr w:rsidR="00DE2E9C" w:rsidRPr="00DE2E9C" w:rsidTr="00DE2E9C">
                    <w:trPr>
                      <w:trHeight w:val="45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60" w:type="dxa"/>
                          <w:left w:w="75" w:type="dxa"/>
                          <w:bottom w:w="60" w:type="dxa"/>
                          <w:right w:w="75" w:type="dxa"/>
                        </w:tcMar>
                        <w:vAlign w:val="center"/>
                        <w:hideMark/>
                      </w:tcPr>
                      <w:p w:rsidR="00DE2E9C" w:rsidRPr="00DE2E9C" w:rsidRDefault="00DE2E9C" w:rsidP="00DE2E9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DE2E9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(C1) Shares underlying DRs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75" w:type="dxa"/>
                        </w:tcMar>
                        <w:vAlign w:val="center"/>
                        <w:hideMark/>
                      </w:tcPr>
                      <w:p w:rsidR="00DE2E9C" w:rsidRPr="00DE2E9C" w:rsidRDefault="00DE2E9C" w:rsidP="00DE2E9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60" w:type="dxa"/>
                          <w:left w:w="75" w:type="dxa"/>
                          <w:bottom w:w="60" w:type="dxa"/>
                          <w:right w:w="75" w:type="dxa"/>
                        </w:tcMar>
                        <w:vAlign w:val="center"/>
                        <w:hideMark/>
                      </w:tcPr>
                      <w:p w:rsidR="00DE2E9C" w:rsidRPr="00DE2E9C" w:rsidRDefault="00DE2E9C" w:rsidP="00DE2E9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60" w:type="dxa"/>
                          <w:left w:w="75" w:type="dxa"/>
                          <w:bottom w:w="60" w:type="dxa"/>
                          <w:right w:w="75" w:type="dxa"/>
                        </w:tcMar>
                        <w:vAlign w:val="center"/>
                        <w:hideMark/>
                      </w:tcPr>
                      <w:p w:rsidR="00DE2E9C" w:rsidRPr="00DE2E9C" w:rsidRDefault="00DE2E9C" w:rsidP="00DE2E9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60" w:type="dxa"/>
                          <w:left w:w="75" w:type="dxa"/>
                          <w:bottom w:w="60" w:type="dxa"/>
                          <w:right w:w="75" w:type="dxa"/>
                        </w:tcMar>
                        <w:vAlign w:val="center"/>
                        <w:hideMark/>
                      </w:tcPr>
                      <w:p w:rsidR="00DE2E9C" w:rsidRPr="00DE2E9C" w:rsidRDefault="00DE2E9C" w:rsidP="00DE2E9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DE2E9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0.00</w:t>
                        </w:r>
                      </w:p>
                    </w:tc>
                    <w:tc>
                      <w:tcPr>
                        <w:tcW w:w="264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60" w:type="dxa"/>
                          <w:left w:w="75" w:type="dxa"/>
                          <w:bottom w:w="60" w:type="dxa"/>
                          <w:right w:w="75" w:type="dxa"/>
                        </w:tcMar>
                        <w:vAlign w:val="center"/>
                        <w:hideMark/>
                      </w:tcPr>
                      <w:p w:rsidR="00DE2E9C" w:rsidRPr="00DE2E9C" w:rsidRDefault="00DE2E9C" w:rsidP="00DE2E9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60" w:type="dxa"/>
                          <w:left w:w="75" w:type="dxa"/>
                          <w:bottom w:w="60" w:type="dxa"/>
                          <w:right w:w="75" w:type="dxa"/>
                        </w:tcMar>
                        <w:vAlign w:val="center"/>
                        <w:hideMark/>
                      </w:tcPr>
                      <w:p w:rsidR="00DE2E9C" w:rsidRPr="00DE2E9C" w:rsidRDefault="00DE2E9C" w:rsidP="00DE2E9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DE2E9C" w:rsidRPr="00DE2E9C" w:rsidTr="00DE2E9C">
                    <w:trPr>
                      <w:trHeight w:val="45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60" w:type="dxa"/>
                          <w:left w:w="75" w:type="dxa"/>
                          <w:bottom w:w="60" w:type="dxa"/>
                          <w:right w:w="75" w:type="dxa"/>
                        </w:tcMar>
                        <w:vAlign w:val="center"/>
                        <w:hideMark/>
                      </w:tcPr>
                      <w:p w:rsidR="00DE2E9C" w:rsidRPr="00DE2E9C" w:rsidRDefault="00DE2E9C" w:rsidP="00DE2E9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DE2E9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(C2) Shares held by Employee Trust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75" w:type="dxa"/>
                        </w:tcMar>
                        <w:vAlign w:val="center"/>
                        <w:hideMark/>
                      </w:tcPr>
                      <w:p w:rsidR="00DE2E9C" w:rsidRPr="00DE2E9C" w:rsidRDefault="00DE2E9C" w:rsidP="00DE2E9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60" w:type="dxa"/>
                          <w:left w:w="75" w:type="dxa"/>
                          <w:bottom w:w="60" w:type="dxa"/>
                          <w:right w:w="75" w:type="dxa"/>
                        </w:tcMar>
                        <w:vAlign w:val="center"/>
                        <w:hideMark/>
                      </w:tcPr>
                      <w:p w:rsidR="00DE2E9C" w:rsidRPr="00DE2E9C" w:rsidRDefault="00DE2E9C" w:rsidP="00DE2E9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60" w:type="dxa"/>
                          <w:left w:w="75" w:type="dxa"/>
                          <w:bottom w:w="60" w:type="dxa"/>
                          <w:right w:w="75" w:type="dxa"/>
                        </w:tcMar>
                        <w:vAlign w:val="center"/>
                        <w:hideMark/>
                      </w:tcPr>
                      <w:p w:rsidR="00DE2E9C" w:rsidRPr="00DE2E9C" w:rsidRDefault="00DE2E9C" w:rsidP="00DE2E9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60" w:type="dxa"/>
                          <w:left w:w="75" w:type="dxa"/>
                          <w:bottom w:w="60" w:type="dxa"/>
                          <w:right w:w="75" w:type="dxa"/>
                        </w:tcMar>
                        <w:vAlign w:val="center"/>
                        <w:hideMark/>
                      </w:tcPr>
                      <w:p w:rsidR="00DE2E9C" w:rsidRPr="00DE2E9C" w:rsidRDefault="00DE2E9C" w:rsidP="00DE2E9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DE2E9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0.00</w:t>
                        </w:r>
                      </w:p>
                    </w:tc>
                    <w:tc>
                      <w:tcPr>
                        <w:tcW w:w="264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60" w:type="dxa"/>
                          <w:left w:w="75" w:type="dxa"/>
                          <w:bottom w:w="60" w:type="dxa"/>
                          <w:right w:w="75" w:type="dxa"/>
                        </w:tcMar>
                        <w:vAlign w:val="center"/>
                        <w:hideMark/>
                      </w:tcPr>
                      <w:p w:rsidR="00DE2E9C" w:rsidRPr="00DE2E9C" w:rsidRDefault="00DE2E9C" w:rsidP="00DE2E9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60" w:type="dxa"/>
                          <w:left w:w="75" w:type="dxa"/>
                          <w:bottom w:w="60" w:type="dxa"/>
                          <w:right w:w="75" w:type="dxa"/>
                        </w:tcMar>
                        <w:vAlign w:val="center"/>
                        <w:hideMark/>
                      </w:tcPr>
                      <w:p w:rsidR="00DE2E9C" w:rsidRPr="00DE2E9C" w:rsidRDefault="00DE2E9C" w:rsidP="00DE2E9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DE2E9C" w:rsidRPr="00DE2E9C" w:rsidTr="00DE2E9C">
                    <w:trPr>
                      <w:trHeight w:val="45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60" w:type="dxa"/>
                          <w:left w:w="75" w:type="dxa"/>
                          <w:bottom w:w="60" w:type="dxa"/>
                          <w:right w:w="75" w:type="dxa"/>
                        </w:tcMar>
                        <w:vAlign w:val="center"/>
                        <w:hideMark/>
                      </w:tcPr>
                      <w:p w:rsidR="00DE2E9C" w:rsidRPr="00DE2E9C" w:rsidRDefault="00DE2E9C" w:rsidP="00DE2E9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DE2E9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(C) Non Promoter-Non Public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75" w:type="dxa"/>
                        </w:tcMar>
                        <w:vAlign w:val="center"/>
                        <w:hideMark/>
                      </w:tcPr>
                      <w:p w:rsidR="00DE2E9C" w:rsidRPr="00DE2E9C" w:rsidRDefault="00DE2E9C" w:rsidP="00DE2E9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60" w:type="dxa"/>
                          <w:left w:w="75" w:type="dxa"/>
                          <w:bottom w:w="60" w:type="dxa"/>
                          <w:right w:w="75" w:type="dxa"/>
                        </w:tcMar>
                        <w:vAlign w:val="center"/>
                        <w:hideMark/>
                      </w:tcPr>
                      <w:p w:rsidR="00DE2E9C" w:rsidRPr="00DE2E9C" w:rsidRDefault="00DE2E9C" w:rsidP="00DE2E9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60" w:type="dxa"/>
                          <w:left w:w="75" w:type="dxa"/>
                          <w:bottom w:w="60" w:type="dxa"/>
                          <w:right w:w="75" w:type="dxa"/>
                        </w:tcMar>
                        <w:vAlign w:val="center"/>
                        <w:hideMark/>
                      </w:tcPr>
                      <w:p w:rsidR="00DE2E9C" w:rsidRPr="00DE2E9C" w:rsidRDefault="00DE2E9C" w:rsidP="00DE2E9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60" w:type="dxa"/>
                          <w:left w:w="75" w:type="dxa"/>
                          <w:bottom w:w="60" w:type="dxa"/>
                          <w:right w:w="75" w:type="dxa"/>
                        </w:tcMar>
                        <w:vAlign w:val="center"/>
                        <w:hideMark/>
                      </w:tcPr>
                      <w:p w:rsidR="00DE2E9C" w:rsidRPr="00DE2E9C" w:rsidRDefault="00DE2E9C" w:rsidP="00DE2E9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DE2E9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0.00</w:t>
                        </w:r>
                      </w:p>
                    </w:tc>
                    <w:tc>
                      <w:tcPr>
                        <w:tcW w:w="264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60" w:type="dxa"/>
                          <w:left w:w="75" w:type="dxa"/>
                          <w:bottom w:w="60" w:type="dxa"/>
                          <w:right w:w="75" w:type="dxa"/>
                        </w:tcMar>
                        <w:vAlign w:val="center"/>
                        <w:hideMark/>
                      </w:tcPr>
                      <w:p w:rsidR="00DE2E9C" w:rsidRPr="00DE2E9C" w:rsidRDefault="00DE2E9C" w:rsidP="00DE2E9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60" w:type="dxa"/>
                          <w:left w:w="75" w:type="dxa"/>
                          <w:bottom w:w="60" w:type="dxa"/>
                          <w:right w:w="75" w:type="dxa"/>
                        </w:tcMar>
                        <w:vAlign w:val="center"/>
                        <w:hideMark/>
                      </w:tcPr>
                      <w:p w:rsidR="00DE2E9C" w:rsidRPr="00DE2E9C" w:rsidRDefault="00DE2E9C" w:rsidP="00DE2E9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DE2E9C" w:rsidRPr="00DE2E9C" w:rsidTr="00DE2E9C">
                    <w:trPr>
                      <w:trHeight w:val="45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60" w:type="dxa"/>
                          <w:left w:w="75" w:type="dxa"/>
                          <w:bottom w:w="60" w:type="dxa"/>
                          <w:right w:w="75" w:type="dxa"/>
                        </w:tcMar>
                        <w:vAlign w:val="center"/>
                        <w:hideMark/>
                      </w:tcPr>
                      <w:p w:rsidR="00DE2E9C" w:rsidRPr="00DE2E9C" w:rsidRDefault="00DE2E9C" w:rsidP="00DE2E9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DE2E9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Grand Total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60" w:type="dxa"/>
                          <w:left w:w="60" w:type="dxa"/>
                          <w:bottom w:w="60" w:type="dxa"/>
                          <w:right w:w="75" w:type="dxa"/>
                        </w:tcMar>
                        <w:vAlign w:val="center"/>
                        <w:hideMark/>
                      </w:tcPr>
                      <w:p w:rsidR="00DE2E9C" w:rsidRPr="00DE2E9C" w:rsidRDefault="006A10A6" w:rsidP="00DE2E9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4127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60" w:type="dxa"/>
                          <w:left w:w="75" w:type="dxa"/>
                          <w:bottom w:w="60" w:type="dxa"/>
                          <w:right w:w="75" w:type="dxa"/>
                        </w:tcMar>
                        <w:vAlign w:val="center"/>
                        <w:hideMark/>
                      </w:tcPr>
                      <w:p w:rsidR="00DE2E9C" w:rsidRPr="00DE2E9C" w:rsidRDefault="006A10A6" w:rsidP="00DE2E9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29,99,45,964</w:t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60" w:type="dxa"/>
                          <w:left w:w="75" w:type="dxa"/>
                          <w:bottom w:w="60" w:type="dxa"/>
                          <w:right w:w="75" w:type="dxa"/>
                        </w:tcMar>
                        <w:vAlign w:val="center"/>
                        <w:hideMark/>
                      </w:tcPr>
                      <w:p w:rsidR="00DE2E9C" w:rsidRPr="00DE2E9C" w:rsidRDefault="006A10A6" w:rsidP="00DE2E9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29,99,45,964</w:t>
                        </w:r>
                      </w:p>
                    </w:tc>
                    <w:tc>
                      <w:tcPr>
                        <w:tcW w:w="25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60" w:type="dxa"/>
                          <w:left w:w="75" w:type="dxa"/>
                          <w:bottom w:w="60" w:type="dxa"/>
                          <w:right w:w="75" w:type="dxa"/>
                        </w:tcMar>
                        <w:vAlign w:val="center"/>
                        <w:hideMark/>
                      </w:tcPr>
                      <w:p w:rsidR="00DE2E9C" w:rsidRPr="00DE2E9C" w:rsidRDefault="00DE2E9C" w:rsidP="00DE2E9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DE2E9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100.00</w:t>
                        </w:r>
                      </w:p>
                    </w:tc>
                    <w:tc>
                      <w:tcPr>
                        <w:tcW w:w="264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60" w:type="dxa"/>
                          <w:left w:w="75" w:type="dxa"/>
                          <w:bottom w:w="60" w:type="dxa"/>
                          <w:right w:w="75" w:type="dxa"/>
                        </w:tcMar>
                        <w:vAlign w:val="center"/>
                        <w:hideMark/>
                      </w:tcPr>
                      <w:p w:rsidR="00DE2E9C" w:rsidRPr="00DE2E9C" w:rsidRDefault="006A10A6" w:rsidP="00DE2E9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10,00,54,036</w:t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60" w:type="dxa"/>
                          <w:left w:w="75" w:type="dxa"/>
                          <w:bottom w:w="60" w:type="dxa"/>
                          <w:right w:w="75" w:type="dxa"/>
                        </w:tcMar>
                        <w:vAlign w:val="center"/>
                        <w:hideMark/>
                      </w:tcPr>
                      <w:p w:rsidR="00DE2E9C" w:rsidRPr="00DE2E9C" w:rsidRDefault="006A10A6" w:rsidP="00DE2E9C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27,39,44,640</w:t>
                        </w:r>
                      </w:p>
                    </w:tc>
                  </w:tr>
                </w:tbl>
                <w:p w:rsidR="00DE2E9C" w:rsidRPr="00DE2E9C" w:rsidRDefault="00DE2E9C" w:rsidP="00DE2E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E2E9C" w:rsidRPr="00DE2E9C" w:rsidRDefault="00DE2E9C" w:rsidP="00DE2E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C67D46" w:rsidRDefault="00C67D46"/>
    <w:p w:rsidR="00DE2E9C" w:rsidRDefault="00DE2E9C"/>
    <w:p w:rsidR="00DE2E9C" w:rsidRDefault="00DE2E9C"/>
    <w:p w:rsidR="00DE2E9C" w:rsidRDefault="00DE2E9C"/>
    <w:p w:rsidR="00DE2E9C" w:rsidRDefault="00DE2E9C"/>
    <w:p w:rsidR="00DE2E9C" w:rsidRDefault="00DE2E9C"/>
    <w:p w:rsidR="00DE2E9C" w:rsidRDefault="00DE2E9C"/>
    <w:p w:rsidR="00DE2E9C" w:rsidRDefault="00DE2E9C"/>
    <w:p w:rsidR="00DE2E9C" w:rsidRDefault="00DE2E9C"/>
    <w:sectPr w:rsidR="00DE2E9C" w:rsidSect="00DE2E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E2E9C"/>
    <w:rsid w:val="002B7BBB"/>
    <w:rsid w:val="0065301E"/>
    <w:rsid w:val="006A10A6"/>
    <w:rsid w:val="00C67D46"/>
    <w:rsid w:val="00DC5D39"/>
    <w:rsid w:val="00DE2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D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E2E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9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Prakash</dc:creator>
  <cp:keywords/>
  <dc:description/>
  <cp:lastModifiedBy>SKJI</cp:lastModifiedBy>
  <cp:revision>4</cp:revision>
  <dcterms:created xsi:type="dcterms:W3CDTF">2016-02-12T09:20:00Z</dcterms:created>
  <dcterms:modified xsi:type="dcterms:W3CDTF">2016-05-23T09:58:00Z</dcterms:modified>
</cp:coreProperties>
</file>